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417DF" w14:textId="744D3D5B" w:rsidR="002E2FA4" w:rsidRPr="002E2FA4" w:rsidRDefault="002E2FA4" w:rsidP="002E2FA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2FA4">
        <w:rPr>
          <w:rFonts w:ascii="Times New Roman" w:hAnsi="Times New Roman" w:cs="Times New Roman"/>
          <w:b/>
          <w:bCs/>
          <w:sz w:val="28"/>
          <w:szCs w:val="28"/>
        </w:rPr>
        <w:t>Микрозайм для действующих субъектов малого и среднего предпринимательства, организаций инфраструктуры поддержки малого и среднего предпринимательства «С/Х Кооператив»</w:t>
      </w:r>
    </w:p>
    <w:p w14:paraId="1B54AD7E" w14:textId="77777777" w:rsidR="002E2FA4" w:rsidRPr="002E2FA4" w:rsidRDefault="002E2FA4" w:rsidP="002E2FA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F8E934" w14:textId="77777777" w:rsidR="00FB1990" w:rsidRDefault="00AC01F7" w:rsidP="002E2FA4">
      <w:pPr>
        <w:rPr>
          <w:rFonts w:ascii="Times New Roman" w:hAnsi="Times New Roman" w:cs="Times New Roman"/>
          <w:sz w:val="28"/>
          <w:szCs w:val="28"/>
        </w:rPr>
      </w:pPr>
      <w:r w:rsidRPr="00AC01F7">
        <w:rPr>
          <w:rFonts w:ascii="Times New Roman" w:hAnsi="Times New Roman" w:cs="Times New Roman"/>
          <w:sz w:val="28"/>
          <w:szCs w:val="28"/>
        </w:rPr>
        <w:t xml:space="preserve">Срок предоставления Микрозайма: от 3 (трех) до 36 (тридцати шести) месяцев включительно с даты перечисления денежных средств на расчетный счет Заемщика. </w:t>
      </w:r>
    </w:p>
    <w:p w14:paraId="09A93EB9" w14:textId="77777777" w:rsidR="00FB1990" w:rsidRDefault="00AC01F7" w:rsidP="002E2FA4">
      <w:pPr>
        <w:rPr>
          <w:rFonts w:ascii="Times New Roman" w:hAnsi="Times New Roman" w:cs="Times New Roman"/>
          <w:sz w:val="28"/>
          <w:szCs w:val="28"/>
        </w:rPr>
      </w:pPr>
      <w:r w:rsidRPr="00AC01F7">
        <w:rPr>
          <w:rFonts w:ascii="Times New Roman" w:hAnsi="Times New Roman" w:cs="Times New Roman"/>
          <w:sz w:val="28"/>
          <w:szCs w:val="28"/>
        </w:rPr>
        <w:t>Сумма Микрозайма: от 100 000 (ста тысяч) рублей до 5 000 000 (пяти миллионов) рублей включительно.</w:t>
      </w:r>
    </w:p>
    <w:p w14:paraId="016FA042" w14:textId="77777777" w:rsidR="00FB1990" w:rsidRDefault="00AC01F7" w:rsidP="002E2FA4">
      <w:pPr>
        <w:rPr>
          <w:rFonts w:ascii="Times New Roman" w:hAnsi="Times New Roman" w:cs="Times New Roman"/>
          <w:sz w:val="28"/>
          <w:szCs w:val="28"/>
        </w:rPr>
      </w:pPr>
      <w:r w:rsidRPr="00AC01F7">
        <w:rPr>
          <w:rFonts w:ascii="Times New Roman" w:hAnsi="Times New Roman" w:cs="Times New Roman"/>
          <w:sz w:val="28"/>
          <w:szCs w:val="28"/>
        </w:rPr>
        <w:t>Процентная ставка по Микрозайму составляет 3,5 % годовых.</w:t>
      </w:r>
    </w:p>
    <w:p w14:paraId="6AB86255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</w:p>
    <w:p w14:paraId="5E235E40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На момент обращения с Заявлением Заявителю:</w:t>
      </w:r>
    </w:p>
    <w:p w14:paraId="08C88858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сельскохозяйственного кооператива и осуществлять свою деятельность в рамках ФЗ «О сельскохозяйственной кооперации»;</w:t>
      </w:r>
    </w:p>
    <w:p w14:paraId="7976502E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осуществлять фактическую предпринимательскую (хозяйственную) деятельность в качестве сельскохозяйственного кооператива сроком не менее 1 (одного) месяца по состоянию на дату подачи (регистрации) Заявления;</w:t>
      </w:r>
    </w:p>
    <w:p w14:paraId="6358EEE6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для получения денежных средств, необходимо наличие действующего расчетного счета в кредитной организации.</w:t>
      </w:r>
    </w:p>
    <w:p w14:paraId="18416D56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Микрозайм предоставляется в целях приобретения основных и оборотных средств, в том числе:</w:t>
      </w:r>
    </w:p>
    <w:p w14:paraId="35088514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производственного, технологического, торгового и офисного оборудования;</w:t>
      </w:r>
    </w:p>
    <w:p w14:paraId="7DC2B9AF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автобусов, грузовых, специальных и специализированных транспортных средств, прицепов и полуприцепов к ним для использования в предпринимательской деятельности, кроме легковых автомобилей, не относящихся к вышеперечисленным;</w:t>
      </w:r>
    </w:p>
    <w:p w14:paraId="6B26DFF5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 xml:space="preserve">- приобретение сельскохозяйственной техники, машин и оборудования для производства, хранения, переработки и транспортировки сельскохозяйственной продукции (в т.ч легковых автомобилей с типом кузова «фургон» грузоподъемностью от 500 кг, легковых автомобилей с типом кузова «пикап», «бортовой» грузоподъемностью от 1000 кг), а также </w:t>
      </w:r>
      <w:r w:rsidRPr="002E2FA4">
        <w:rPr>
          <w:rFonts w:ascii="Times New Roman" w:hAnsi="Times New Roman" w:cs="Times New Roman"/>
          <w:sz w:val="28"/>
          <w:szCs w:val="28"/>
        </w:rPr>
        <w:lastRenderedPageBreak/>
        <w:t>для содержания, выращивания и переработки сельскохозяйственных животных;</w:t>
      </w:r>
    </w:p>
    <w:p w14:paraId="2623AA29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летательных аппаратов (воздушного транспорта), внутреннего водного транспорта, морского транспорта для использования в предпринимательской деятельности;</w:t>
      </w:r>
    </w:p>
    <w:p w14:paraId="1DB9B383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нежилых помещений, зданий (в том числе доли в праве собственности на эти объекты недвижимого имущества) и сооружений, используемых для предпринимательской деятельности;</w:t>
      </w:r>
    </w:p>
    <w:p w14:paraId="10E5F969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земель сельскохозяйственного назначения и земель с разрешенным использованием для строительства и/или эксплуатации объектов коммерческого назначения (в том числе доли в праве собственности на вышеуказанные земельные участки);</w:t>
      </w:r>
    </w:p>
    <w:p w14:paraId="5DC9BA0A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горюче-смазочных материалов (не для последующей продажи) и запасных частей для сельскохозяйственной техники, машин и оборудования;</w:t>
      </w:r>
    </w:p>
    <w:p w14:paraId="0273A9B1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семян, посадочного материала, удобрений, СЗР, кормов и ветеринарных препаратов;</w:t>
      </w:r>
    </w:p>
    <w:p w14:paraId="5D555E6C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сырья и расходных материалов, используемых непосредственно в процессе производства, переработки и хранения сельскохозяйственной продукции, а также для содержания, выращивания и переработки сельскохозяйственных животных;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6E3A8F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сельскохозяйственных животных и птиц;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18652D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малька рыбы для деятельности, связанной с рыбоводством;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D33009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и иных основных и оборотных средств, используемых в предпринимательской деятельности.</w:t>
      </w:r>
    </w:p>
    <w:p w14:paraId="0D0E1329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Строительство, ремонт и реконструкция, в том числе: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DEC30F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нежилых помещений, зданий и сооружений, используемых для предпринимательской деятельности;</w:t>
      </w:r>
    </w:p>
    <w:p w14:paraId="07A632C0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приобретение строительных материалов для строительства, ремонта и реконструкции нежилых помещений, зданий и сооружений, используемых для предпринимательской деятельности;</w:t>
      </w:r>
    </w:p>
    <w:p w14:paraId="0D92A35A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- оплата услуг и приобретение материалов, необходимых для организации внешних и внутренних инженерных систем в нежилых помещениях, зданиях и сооружениях, используемых для предпринимательской деятельности;</w:t>
      </w:r>
    </w:p>
    <w:p w14:paraId="2AAD4112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Приобретение имущества, не являющегося амортизируемым, стоимость которого в полной сумме включается в состав материальных расходов.</w:t>
      </w:r>
    </w:p>
    <w:p w14:paraId="260EB6E2" w14:textId="77777777" w:rsidR="00FB1990" w:rsidRDefault="002B51CD" w:rsidP="002E2FA4">
      <w:pPr>
        <w:rPr>
          <w:rFonts w:ascii="Times New Roman" w:hAnsi="Times New Roman" w:cs="Times New Roman"/>
          <w:sz w:val="28"/>
          <w:szCs w:val="28"/>
        </w:rPr>
      </w:pPr>
      <w:r w:rsidRPr="002B51CD">
        <w:rPr>
          <w:rFonts w:ascii="Times New Roman" w:hAnsi="Times New Roman" w:cs="Times New Roman"/>
          <w:sz w:val="28"/>
          <w:szCs w:val="28"/>
        </w:rPr>
        <w:lastRenderedPageBreak/>
        <w:t>Оплата услуг по ремонту техники, оборудования и транспортных средств, используемых в производственном процессе.</w:t>
      </w:r>
    </w:p>
    <w:p w14:paraId="4A3C354F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 или режима чрезвычайной ситуации устанавливается от 3 (трех) до 24 (двадцати четырех) месяцев включительно с даты перечисления денежных средств на расчетный счет Заемщика.</w:t>
      </w:r>
    </w:p>
    <w:p w14:paraId="7273C4EF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 процентная ставка по Микрозайму составляет 2 % годовых</w:t>
      </w:r>
      <w:r w:rsidR="00784DA2">
        <w:rPr>
          <w:rFonts w:ascii="Times New Roman" w:hAnsi="Times New Roman" w:cs="Times New Roman"/>
          <w:sz w:val="28"/>
          <w:szCs w:val="28"/>
        </w:rPr>
        <w:t>.</w:t>
      </w:r>
    </w:p>
    <w:p w14:paraId="260D6371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 В случае, если на дату заключения договора займа, вышеуказанный размер процентной ставки превышает размер ставки рассчитанный исходя из Требований, то в данном случае применяется   максимальная процентная ставка, рассчитанная исходя из Требований.</w:t>
      </w:r>
    </w:p>
    <w:p w14:paraId="21159B3A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В графике возврата суммы и уплаты процентов по Микрозайму применяется дифференцированная система платежа.</w:t>
      </w:r>
    </w:p>
    <w:p w14:paraId="2126D861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Возврат основной суммы Микрозайма осуществляется ежемесячно равными частями.</w:t>
      </w:r>
    </w:p>
    <w:p w14:paraId="2DC31F54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Срок возврата средств по Договору займа не должен превышать</w:t>
      </w:r>
      <w:r w:rsidR="00784DA2">
        <w:rPr>
          <w:rFonts w:ascii="Times New Roman" w:hAnsi="Times New Roman" w:cs="Times New Roman"/>
          <w:sz w:val="28"/>
          <w:szCs w:val="28"/>
        </w:rPr>
        <w:t xml:space="preserve"> </w:t>
      </w:r>
      <w:r w:rsidRPr="002E2FA4">
        <w:rPr>
          <w:rFonts w:ascii="Times New Roman" w:hAnsi="Times New Roman" w:cs="Times New Roman"/>
          <w:sz w:val="28"/>
          <w:szCs w:val="28"/>
        </w:rPr>
        <w:t>36 (тридцать шесть) месяцев.</w:t>
      </w:r>
    </w:p>
    <w:p w14:paraId="549B8C17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 xml:space="preserve"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</w:t>
      </w:r>
      <w:r w:rsidRPr="002E2FA4">
        <w:rPr>
          <w:rFonts w:ascii="Times New Roman" w:hAnsi="Times New Roman" w:cs="Times New Roman"/>
          <w:sz w:val="28"/>
          <w:szCs w:val="28"/>
        </w:rPr>
        <w:lastRenderedPageBreak/>
        <w:t>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 или режима чрезвычайной ситуации срок возврата средств по Договору займа не должен превышать  24 (двадцати четырех) месяцев.</w:t>
      </w:r>
    </w:p>
    <w:p w14:paraId="2EEBFE11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Уплата процентов за пользование Микрозаймом осуществляется ежемесячно, согласно</w:t>
      </w:r>
      <w:r w:rsidR="00784DA2">
        <w:rPr>
          <w:rFonts w:ascii="Times New Roman" w:hAnsi="Times New Roman" w:cs="Times New Roman"/>
          <w:sz w:val="28"/>
          <w:szCs w:val="28"/>
        </w:rPr>
        <w:t xml:space="preserve"> </w:t>
      </w:r>
      <w:r w:rsidRPr="002E2FA4">
        <w:rPr>
          <w:rFonts w:ascii="Times New Roman" w:hAnsi="Times New Roman" w:cs="Times New Roman"/>
          <w:sz w:val="28"/>
          <w:szCs w:val="28"/>
        </w:rPr>
        <w:t>графика (от фактической ссудной задолженности).</w:t>
      </w:r>
      <w:r w:rsidR="00784D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D5C216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При предоставлении Микрозайма более чем на 12 (двенадцать) месяцев, по заявлению Заёмщика может устанавливаться льготный период по возврату основной суммы Микрозайма до 9 месяцев, если специфика производства и доставка продукции, товаров, выполнения работ, оказания услуг Заёмщиком носит сезонный характер;</w:t>
      </w:r>
    </w:p>
    <w:p w14:paraId="4AF69955" w14:textId="77777777" w:rsidR="00FB1990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Микрозайм предоставляется под залог имущества Заемщика и/или третьего лица, в соответствии с Правил</w:t>
      </w:r>
      <w:r w:rsidR="00784DA2">
        <w:rPr>
          <w:rFonts w:ascii="Times New Roman" w:hAnsi="Times New Roman" w:cs="Times New Roman"/>
          <w:sz w:val="28"/>
          <w:szCs w:val="28"/>
        </w:rPr>
        <w:t>ами</w:t>
      </w:r>
      <w:r w:rsidRPr="002E2FA4">
        <w:rPr>
          <w:rFonts w:ascii="Times New Roman" w:hAnsi="Times New Roman" w:cs="Times New Roman"/>
          <w:sz w:val="28"/>
          <w:szCs w:val="28"/>
        </w:rPr>
        <w:t xml:space="preserve">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</w:t>
      </w:r>
    </w:p>
    <w:p w14:paraId="189CEA11" w14:textId="716527D2" w:rsidR="002E2FA4" w:rsidRPr="002E2FA4" w:rsidRDefault="002E2FA4" w:rsidP="002E2FA4">
      <w:pPr>
        <w:rPr>
          <w:rFonts w:ascii="Times New Roman" w:hAnsi="Times New Roman" w:cs="Times New Roman"/>
          <w:sz w:val="28"/>
          <w:szCs w:val="28"/>
        </w:rPr>
      </w:pPr>
      <w:r w:rsidRPr="002E2FA4">
        <w:rPr>
          <w:rFonts w:ascii="Times New Roman" w:hAnsi="Times New Roman" w:cs="Times New Roman"/>
          <w:sz w:val="28"/>
          <w:szCs w:val="28"/>
        </w:rPr>
        <w:t>В случае недостаточности залогового имущества, возможно привлечение</w:t>
      </w:r>
      <w:r w:rsidR="00784DA2">
        <w:rPr>
          <w:rFonts w:ascii="Times New Roman" w:hAnsi="Times New Roman" w:cs="Times New Roman"/>
          <w:sz w:val="28"/>
          <w:szCs w:val="28"/>
        </w:rPr>
        <w:t xml:space="preserve"> </w:t>
      </w:r>
      <w:r w:rsidRPr="002E2FA4">
        <w:rPr>
          <w:rFonts w:ascii="Times New Roman" w:hAnsi="Times New Roman" w:cs="Times New Roman"/>
          <w:sz w:val="28"/>
          <w:szCs w:val="28"/>
        </w:rPr>
        <w:t>поручительства Фонда развития бизнеса, согласно</w:t>
      </w:r>
      <w:r w:rsidR="00784DA2">
        <w:rPr>
          <w:rFonts w:ascii="Times New Roman" w:hAnsi="Times New Roman" w:cs="Times New Roman"/>
          <w:sz w:val="28"/>
          <w:szCs w:val="28"/>
        </w:rPr>
        <w:t xml:space="preserve"> </w:t>
      </w:r>
      <w:r w:rsidRPr="002E2FA4">
        <w:rPr>
          <w:rFonts w:ascii="Times New Roman" w:hAnsi="Times New Roman" w:cs="Times New Roman"/>
          <w:sz w:val="28"/>
          <w:szCs w:val="28"/>
        </w:rPr>
        <w:t xml:space="preserve">Правил предоставления микрозаймов Фондом.  В   целях обеспечения своевременного и полного исполнения обязательств по Договору займа допускается привлечение нескольких поручителей (физических и/или юридических лиц). </w:t>
      </w:r>
    </w:p>
    <w:p w14:paraId="3EC35A13" w14:textId="77777777" w:rsidR="00040E1A" w:rsidRPr="002E2FA4" w:rsidRDefault="00040E1A">
      <w:pPr>
        <w:rPr>
          <w:rFonts w:ascii="Times New Roman" w:hAnsi="Times New Roman" w:cs="Times New Roman"/>
          <w:sz w:val="28"/>
          <w:szCs w:val="28"/>
        </w:rPr>
      </w:pPr>
    </w:p>
    <w:sectPr w:rsidR="00040E1A" w:rsidRPr="002E2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A4"/>
    <w:rsid w:val="00040E1A"/>
    <w:rsid w:val="002B51CD"/>
    <w:rsid w:val="002E2FA4"/>
    <w:rsid w:val="00784DA2"/>
    <w:rsid w:val="00AC01F7"/>
    <w:rsid w:val="00F73577"/>
    <w:rsid w:val="00FB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94CD9"/>
  <w15:chartTrackingRefBased/>
  <w15:docId w15:val="{73F7F9D8-084A-4291-B387-DB1ECE35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3</cp:revision>
  <dcterms:created xsi:type="dcterms:W3CDTF">2020-07-29T11:37:00Z</dcterms:created>
  <dcterms:modified xsi:type="dcterms:W3CDTF">2020-07-30T06:36:00Z</dcterms:modified>
</cp:coreProperties>
</file>